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9D" w:rsidRDefault="001B149D" w:rsidP="00FF39B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Toc392177654"/>
      <w:bookmarkStart w:id="1" w:name="_Toc405207629"/>
      <w:r w:rsidRPr="00D0070F">
        <w:rPr>
          <w:rFonts w:ascii="Times New Roman" w:hAnsi="Times New Roman" w:cs="Times New Roman"/>
          <w:b/>
          <w:sz w:val="28"/>
          <w:szCs w:val="28"/>
        </w:rPr>
        <w:t>Тема 1</w:t>
      </w:r>
      <w:r w:rsidRPr="00E6180D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0"/>
      <w:bookmarkEnd w:id="1"/>
      <w:r w:rsidRPr="00E6180D">
        <w:rPr>
          <w:rFonts w:ascii="Times New Roman" w:hAnsi="Times New Roman" w:cs="Times New Roman"/>
          <w:b/>
          <w:sz w:val="28"/>
          <w:szCs w:val="28"/>
        </w:rPr>
        <w:t>Профессиональное развитие персонала как инструмент формирования человеческого капитала организации</w:t>
      </w:r>
    </w:p>
    <w:p w:rsidR="001B149D" w:rsidRDefault="001B149D" w:rsidP="00FF39B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49D" w:rsidRDefault="001B149D" w:rsidP="00FF39B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Доклад</w:t>
      </w:r>
    </w:p>
    <w:p w:rsidR="001B149D" w:rsidRPr="00D0070F" w:rsidRDefault="001B149D" w:rsidP="00FF39B1">
      <w:pPr>
        <w:keepNext/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D0070F">
        <w:rPr>
          <w:rFonts w:ascii="Times New Roman" w:hAnsi="Times New Roman" w:cs="Times New Roman"/>
          <w:i/>
          <w:sz w:val="28"/>
          <w:szCs w:val="28"/>
        </w:rPr>
        <w:t>Темы докладов</w:t>
      </w:r>
    </w:p>
    <w:p w:rsidR="001B149D" w:rsidRDefault="001B149D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методы определения предпочитаемых направлений карьерного развития профессионала. </w:t>
      </w:r>
    </w:p>
    <w:p w:rsidR="001B149D" w:rsidRDefault="001B149D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</w:t>
      </w:r>
      <w:proofErr w:type="spellStart"/>
      <w:r w:rsid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микрообучения</w:t>
      </w:r>
      <w:proofErr w:type="spellEnd"/>
      <w:r w:rsid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даптивно</w:t>
      </w:r>
      <w:r w:rsid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9B1" w:rsidRPr="007707A6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обучения и развития персонала за рубежом:</w:t>
      </w:r>
    </w:p>
    <w:p w:rsidR="00FF39B1" w:rsidRPr="007707A6" w:rsidRDefault="00FF39B1" w:rsidP="00FF39B1">
      <w:pPr>
        <w:keepNext/>
        <w:widowControl w:val="0"/>
        <w:numPr>
          <w:ilvl w:val="0"/>
          <w:numId w:val="4"/>
        </w:numPr>
        <w:tabs>
          <w:tab w:val="left" w:pos="426"/>
          <w:tab w:val="left" w:pos="851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Японии;</w:t>
      </w:r>
    </w:p>
    <w:p w:rsidR="00FF39B1" w:rsidRPr="007707A6" w:rsidRDefault="00FF39B1" w:rsidP="00FF39B1">
      <w:pPr>
        <w:keepNext/>
        <w:widowControl w:val="0"/>
        <w:numPr>
          <w:ilvl w:val="0"/>
          <w:numId w:val="4"/>
        </w:numPr>
        <w:tabs>
          <w:tab w:val="left" w:pos="426"/>
          <w:tab w:val="left" w:pos="851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США;</w:t>
      </w:r>
    </w:p>
    <w:p w:rsidR="00FF39B1" w:rsidRPr="007707A6" w:rsidRDefault="00FF39B1" w:rsidP="00FF39B1">
      <w:pPr>
        <w:keepNext/>
        <w:widowControl w:val="0"/>
        <w:numPr>
          <w:ilvl w:val="0"/>
          <w:numId w:val="4"/>
        </w:numPr>
        <w:tabs>
          <w:tab w:val="left" w:pos="426"/>
          <w:tab w:val="left" w:pos="851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Европейских странах.</w:t>
      </w:r>
    </w:p>
    <w:p w:rsidR="00FF39B1" w:rsidRPr="007707A6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организации обучения и развития персонала в России.</w:t>
      </w:r>
    </w:p>
    <w:p w:rsidR="00FF39B1" w:rsidRPr="00FF39B1" w:rsidRDefault="00FF39B1" w:rsidP="00FF39B1">
      <w:pPr>
        <w:pStyle w:val="a3"/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организации работы корпоративных университетов (на примере конкретных компаний)</w:t>
      </w:r>
    </w:p>
    <w:p w:rsid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системы обучения в самообучающейся организации (на конкретном примере).</w:t>
      </w:r>
    </w:p>
    <w:p w:rsid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hAnsi="Times New Roman" w:cs="Times New Roman"/>
          <w:sz w:val="28"/>
          <w:szCs w:val="28"/>
        </w:rPr>
        <w:t>Типичные ошибки компаний при организации обучения персонала.</w:t>
      </w:r>
    </w:p>
    <w:p w:rsidR="00FF39B1" w:rsidRP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hAnsi="Times New Roman" w:cs="Times New Roman"/>
          <w:sz w:val="28"/>
          <w:szCs w:val="28"/>
        </w:rPr>
        <w:t>Формы и методы эффективного обучения сотрудников в условиях кризиса.</w:t>
      </w:r>
    </w:p>
    <w:p w:rsidR="00FF39B1" w:rsidRPr="00FF39B1" w:rsidRDefault="00FF39B1" w:rsidP="00FF39B1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оказания услуг по дополнительному обучению персонала, предоставляемых российскими провайдерами. </w:t>
      </w:r>
    </w:p>
    <w:p w:rsidR="00FF39B1" w:rsidRP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практики организации обучения и развития </w:t>
      </w:r>
      <w:proofErr w:type="gramStart"/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 в</w:t>
      </w:r>
      <w:proofErr w:type="gramEnd"/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компаниях (на конкретных примерах)</w:t>
      </w:r>
    </w:p>
    <w:p w:rsidR="00FF39B1" w:rsidRP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организации обучения и развития персонала в России.</w:t>
      </w:r>
    </w:p>
    <w:p w:rsidR="00FF39B1" w:rsidRP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обучения и развития персонала в организациях малого бизнеса.</w:t>
      </w:r>
    </w:p>
    <w:p w:rsidR="00FF39B1" w:rsidRPr="00D0070F" w:rsidRDefault="00FF39B1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карьерного продвижения в государственных учреждениях.</w:t>
      </w:r>
    </w:p>
    <w:p w:rsidR="00FF39B1" w:rsidRPr="00D0070F" w:rsidRDefault="00FF39B1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57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карьерой в зарубежных компаниях.</w:t>
      </w:r>
    </w:p>
    <w:p w:rsidR="00FF39B1" w:rsidRDefault="00FF39B1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57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профессионального развития как инструмент повышения эффективности предприятия.</w:t>
      </w:r>
    </w:p>
    <w:p w:rsidR="00FF39B1" w:rsidRDefault="001B149D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57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организации обучения и развития </w:t>
      </w:r>
      <w:proofErr w:type="gramStart"/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 в</w:t>
      </w:r>
      <w:proofErr w:type="gramEnd"/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траслевых </w:t>
      </w:r>
    </w:p>
    <w:p w:rsidR="001B149D" w:rsidRPr="007707A6" w:rsidRDefault="00FF39B1" w:rsidP="00FF39B1">
      <w:pPr>
        <w:widowControl w:val="0"/>
        <w:tabs>
          <w:tab w:val="left" w:pos="851"/>
        </w:tabs>
        <w:spacing w:after="0" w:line="257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149D"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выбор из предлагаемого списка)</w:t>
      </w:r>
      <w:r w:rsidR="001B149D"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149D" w:rsidRDefault="001B149D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государственных учреждениях;</w:t>
      </w:r>
    </w:p>
    <w:p w:rsidR="00FF39B1" w:rsidRPr="007707A6" w:rsidRDefault="00FF39B1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производственных предприятиях;</w:t>
      </w:r>
    </w:p>
    <w:p w:rsidR="001B149D" w:rsidRPr="007707A6" w:rsidRDefault="001B149D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 и искусства;</w:t>
      </w:r>
    </w:p>
    <w:p w:rsidR="001B149D" w:rsidRPr="007707A6" w:rsidRDefault="001B149D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туристического бизнеса;</w:t>
      </w:r>
    </w:p>
    <w:p w:rsidR="001B149D" w:rsidRPr="007707A6" w:rsidRDefault="001B149D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ресторанного и гостиничного бизнеса:</w:t>
      </w:r>
    </w:p>
    <w:p w:rsidR="001B149D" w:rsidRPr="007707A6" w:rsidRDefault="001B149D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крупных корпорациях с развитой филиальной сетью;</w:t>
      </w:r>
    </w:p>
    <w:p w:rsidR="001B149D" w:rsidRPr="007707A6" w:rsidRDefault="001B149D" w:rsidP="00FF39B1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финансовых организациях.</w:t>
      </w:r>
    </w:p>
    <w:p w:rsidR="001B149D" w:rsidRPr="00D0070F" w:rsidRDefault="001B149D" w:rsidP="00FF39B1">
      <w:pPr>
        <w:keepNext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5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специфика управления карьерой в отраслевом бизнесе на примере практики конкретных компаний (на выбор из предлагаемого списка):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сельского хозяйства;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спортивной сфере;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медицинской сфере;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научной сфере;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культуры и искусства;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туристического бизнеса;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ресторанного и гостиничного бизнеса: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крупных корпорациях с развитой филиальной сетью;</w:t>
      </w:r>
    </w:p>
    <w:p w:rsidR="001B149D" w:rsidRPr="00D0070F" w:rsidRDefault="001B149D" w:rsidP="00FF39B1">
      <w:pPr>
        <w:keepNext/>
        <w:widowControl w:val="0"/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финансовых организациях.</w:t>
      </w:r>
    </w:p>
    <w:p w:rsidR="00FF39B1" w:rsidRDefault="00FF39B1">
      <w:pPr>
        <w:keepNext/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0F5" w:rsidRPr="00B022E8" w:rsidRDefault="00FC20F5" w:rsidP="00FC2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2E8">
        <w:rPr>
          <w:rFonts w:ascii="Times New Roman" w:eastAsia="Times New Roman" w:hAnsi="Times New Roman" w:cs="Times New Roman"/>
          <w:i/>
          <w:sz w:val="28"/>
          <w:szCs w:val="28"/>
        </w:rPr>
        <w:t>Требования по содержанию доклада: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 должен отражать знания студентом теории соответствующего вопроса и в обязательном порядке иметь ссылки на использованную литературу;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обязательным элементом доклада являются постраничные ссылки на источники как фактического, так и теоретического материала;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 должны завершать обобщающие выводы, сделанные автором по результатам проведенного анализа.</w:t>
      </w:r>
    </w:p>
    <w:p w:rsidR="00FC20F5" w:rsidRDefault="00FC20F5" w:rsidP="00FC2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C20F5" w:rsidRPr="00B022E8" w:rsidRDefault="00FC20F5" w:rsidP="00FC2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2E8">
        <w:rPr>
          <w:rFonts w:ascii="Times New Roman" w:eastAsia="Times New Roman" w:hAnsi="Times New Roman" w:cs="Times New Roman"/>
          <w:i/>
          <w:sz w:val="28"/>
          <w:szCs w:val="28"/>
        </w:rPr>
        <w:t>Требования по оформлению доклада: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доклад</w:t>
      </w: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представляется на проверку на электронном носителе со следующими параметрами: лист формат А 4, размер шрифта 14, межстрочный интервал 1,5; объем работы, включая приложения от 10 до 15 страниц указанного выше формата;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титульном листе (по произвольной форме) должна присутствовать личная подпись автора;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с докладом предоставляется презентация (от 7 до 15 слайдов), по содержанию соответствующая тексту доклада;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должна содержать основные тезисы доклада, цифры, даты, названия и имена, определения, иллюстративный материал (графики, диаграммы, схемы и т.п.);</w:t>
      </w:r>
    </w:p>
    <w:p w:rsidR="00FC20F5" w:rsidRDefault="00FC20F5" w:rsidP="00FC2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C20F5" w:rsidRPr="00B022E8" w:rsidRDefault="00FC20F5" w:rsidP="00FC2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2E8">
        <w:rPr>
          <w:rFonts w:ascii="Times New Roman" w:eastAsia="Times New Roman" w:hAnsi="Times New Roman" w:cs="Times New Roman"/>
          <w:i/>
          <w:sz w:val="28"/>
          <w:szCs w:val="28"/>
        </w:rPr>
        <w:t>Требования по защите доклада (для студентов очной формы):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презентации предполагает регламент выступления 5-7 минут;</w:t>
      </w:r>
    </w:p>
    <w:p w:rsidR="00FC20F5" w:rsidRPr="00B022E8" w:rsidRDefault="00FC20F5" w:rsidP="00FC20F5">
      <w:pPr>
        <w:widowControl w:val="0"/>
        <w:numPr>
          <w:ilvl w:val="0"/>
          <w:numId w:val="6"/>
        </w:numPr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окончании выступления студент должен быть готов ответить на уточняющие вопросы других студентов и преподавателя.</w:t>
      </w:r>
    </w:p>
    <w:p w:rsidR="00FC20F5" w:rsidRPr="00FF39B1" w:rsidRDefault="00FC20F5">
      <w:pPr>
        <w:keepNext/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FC20F5" w:rsidRPr="00FF39B1" w:rsidSect="00FF39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ED9"/>
    <w:multiLevelType w:val="hybridMultilevel"/>
    <w:tmpl w:val="62AAA922"/>
    <w:lvl w:ilvl="0" w:tplc="59C075C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829A3"/>
    <w:multiLevelType w:val="hybridMultilevel"/>
    <w:tmpl w:val="2E6C4612"/>
    <w:lvl w:ilvl="0" w:tplc="D624A3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B5E89"/>
    <w:multiLevelType w:val="hybridMultilevel"/>
    <w:tmpl w:val="C6D69740"/>
    <w:lvl w:ilvl="0" w:tplc="F4143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10A27"/>
    <w:multiLevelType w:val="hybridMultilevel"/>
    <w:tmpl w:val="C6D69740"/>
    <w:lvl w:ilvl="0" w:tplc="F4143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3542"/>
    <w:multiLevelType w:val="hybridMultilevel"/>
    <w:tmpl w:val="AE184332"/>
    <w:lvl w:ilvl="0" w:tplc="D624A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33A29"/>
    <w:multiLevelType w:val="hybridMultilevel"/>
    <w:tmpl w:val="0B621C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0D"/>
    <w:rsid w:val="000F3A05"/>
    <w:rsid w:val="001B149D"/>
    <w:rsid w:val="001D5F0D"/>
    <w:rsid w:val="00B87537"/>
    <w:rsid w:val="00FC20F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B446"/>
  <w15:chartTrackingRefBased/>
  <w15:docId w15:val="{1DBC8F96-CC34-4C6E-942B-5491DC38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405</Words>
  <Characters>2973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Грацианова Лариса</dc:creator>
  <cp:keywords/>
  <dc:description/>
  <cp:lastModifiedBy>Грацианова Лариса</cp:lastModifiedBy>
  <cp:revision>4</cp:revision>
  <dcterms:created xsi:type="dcterms:W3CDTF">2019-09-07T07:03:00Z</dcterms:created>
  <dcterms:modified xsi:type="dcterms:W3CDTF">2020-02-12T19:06:00Z</dcterms:modified>
</cp:coreProperties>
</file>